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39" w:rsidRPr="00C50F30" w:rsidRDefault="00D20A39" w:rsidP="00D20A39">
      <w:pPr>
        <w:pStyle w:val="Style7"/>
        <w:widowControl/>
        <w:spacing w:before="70"/>
        <w:rPr>
          <w:rStyle w:val="FontStyle13"/>
          <w:sz w:val="36"/>
          <w:szCs w:val="36"/>
        </w:rPr>
      </w:pPr>
      <w:r w:rsidRPr="00C50F30">
        <w:rPr>
          <w:rStyle w:val="FontStyle13"/>
          <w:sz w:val="36"/>
          <w:szCs w:val="36"/>
        </w:rPr>
        <w:t xml:space="preserve">Памятка пациента о проведении вакцинации против </w:t>
      </w:r>
      <w:r w:rsidRPr="00C50F30">
        <w:rPr>
          <w:rStyle w:val="FontStyle13"/>
          <w:sz w:val="36"/>
          <w:szCs w:val="36"/>
          <w:lang w:val="en-US"/>
        </w:rPr>
        <w:t>COV</w:t>
      </w:r>
      <w:r>
        <w:rPr>
          <w:rStyle w:val="FontStyle13"/>
          <w:sz w:val="36"/>
          <w:szCs w:val="36"/>
          <w:lang w:val="en-US"/>
        </w:rPr>
        <w:t>ID</w:t>
      </w:r>
      <w:r w:rsidRPr="00C50F30">
        <w:rPr>
          <w:rStyle w:val="FontStyle13"/>
          <w:sz w:val="36"/>
          <w:szCs w:val="36"/>
        </w:rPr>
        <w:t>-19</w:t>
      </w:r>
    </w:p>
    <w:p w:rsidR="00D20A39" w:rsidRDefault="00D20A39" w:rsidP="00D20A39">
      <w:pPr>
        <w:pStyle w:val="Style7"/>
        <w:widowControl/>
        <w:spacing w:before="70"/>
        <w:rPr>
          <w:rStyle w:val="FontStyle13"/>
          <w:sz w:val="36"/>
          <w:szCs w:val="36"/>
        </w:rPr>
      </w:pPr>
      <w:r w:rsidRPr="00C50F30">
        <w:rPr>
          <w:rStyle w:val="FontStyle13"/>
          <w:sz w:val="36"/>
          <w:szCs w:val="36"/>
        </w:rPr>
        <w:t>вакциной «</w:t>
      </w:r>
      <w:proofErr w:type="spellStart"/>
      <w:r w:rsidRPr="00C50F30">
        <w:rPr>
          <w:rStyle w:val="FontStyle13"/>
          <w:sz w:val="36"/>
          <w:szCs w:val="36"/>
        </w:rPr>
        <w:t>Гам-Ковид-Вак</w:t>
      </w:r>
      <w:proofErr w:type="spellEnd"/>
      <w:r w:rsidRPr="00C50F30">
        <w:rPr>
          <w:rStyle w:val="FontStyle13"/>
          <w:sz w:val="36"/>
          <w:szCs w:val="36"/>
        </w:rPr>
        <w:t>»</w:t>
      </w:r>
    </w:p>
    <w:p w:rsidR="00D20A39" w:rsidRPr="00C50F30" w:rsidRDefault="00D20A39" w:rsidP="00D20A39">
      <w:pPr>
        <w:pStyle w:val="Style7"/>
        <w:widowControl/>
        <w:spacing w:before="70"/>
        <w:rPr>
          <w:rStyle w:val="FontStyle13"/>
          <w:sz w:val="36"/>
          <w:szCs w:val="36"/>
        </w:rPr>
      </w:pPr>
    </w:p>
    <w:p w:rsidR="00D20A39" w:rsidRPr="00C50F30" w:rsidRDefault="00D20A39" w:rsidP="00D20A39">
      <w:pPr>
        <w:pStyle w:val="Style5"/>
        <w:widowControl/>
        <w:spacing w:line="240" w:lineRule="exact"/>
        <w:rPr>
          <w:sz w:val="36"/>
          <w:szCs w:val="36"/>
        </w:rPr>
      </w:pPr>
    </w:p>
    <w:p w:rsidR="00D20A39" w:rsidRPr="00C50F30" w:rsidRDefault="00D20A39" w:rsidP="00D20A39">
      <w:pPr>
        <w:pStyle w:val="Style5"/>
        <w:widowControl/>
        <w:spacing w:line="240" w:lineRule="auto"/>
        <w:ind w:firstLine="0"/>
        <w:contextualSpacing/>
        <w:jc w:val="center"/>
        <w:rPr>
          <w:rStyle w:val="FontStyle12"/>
          <w:b/>
          <w:sz w:val="32"/>
          <w:szCs w:val="32"/>
        </w:rPr>
      </w:pPr>
      <w:r w:rsidRPr="00C50F30">
        <w:rPr>
          <w:rStyle w:val="FontStyle12"/>
          <w:b/>
          <w:sz w:val="32"/>
          <w:szCs w:val="32"/>
        </w:rPr>
        <w:t>Уважаемый пациент!</w:t>
      </w:r>
    </w:p>
    <w:p w:rsidR="00D20A39" w:rsidRPr="00C50F30" w:rsidRDefault="00D20A39" w:rsidP="00D20A39">
      <w:pPr>
        <w:pStyle w:val="Style5"/>
        <w:widowControl/>
        <w:spacing w:line="240" w:lineRule="auto"/>
        <w:ind w:firstLine="0"/>
        <w:contextualSpacing/>
        <w:jc w:val="both"/>
        <w:rPr>
          <w:rStyle w:val="FontStyle12"/>
          <w:sz w:val="32"/>
          <w:szCs w:val="32"/>
        </w:rPr>
      </w:pPr>
      <w:r w:rsidRPr="00477797">
        <w:rPr>
          <w:rStyle w:val="FontStyle12"/>
          <w:sz w:val="28"/>
          <w:szCs w:val="28"/>
        </w:rPr>
        <w:t xml:space="preserve"> </w:t>
      </w:r>
      <w:r w:rsidRPr="00C50F30">
        <w:rPr>
          <w:rStyle w:val="FontStyle12"/>
          <w:sz w:val="32"/>
          <w:szCs w:val="32"/>
        </w:rPr>
        <w:t>Ваше крепкое здоровье -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D20A39" w:rsidRPr="00C50F30" w:rsidRDefault="00D20A39" w:rsidP="00D20A39">
      <w:pPr>
        <w:pStyle w:val="Style6"/>
        <w:widowControl/>
        <w:numPr>
          <w:ilvl w:val="0"/>
          <w:numId w:val="1"/>
        </w:numPr>
        <w:tabs>
          <w:tab w:val="left" w:pos="1010"/>
        </w:tabs>
        <w:spacing w:line="240" w:lineRule="auto"/>
        <w:ind w:right="12"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 xml:space="preserve">Вакцинации подлежат лица, не болевшие </w:t>
      </w:r>
      <w:r w:rsidRPr="00C50F30">
        <w:rPr>
          <w:rStyle w:val="FontStyle12"/>
          <w:sz w:val="32"/>
          <w:szCs w:val="32"/>
          <w:lang w:val="en-US"/>
        </w:rPr>
        <w:t>COV</w:t>
      </w:r>
      <w:r w:rsidRPr="00C50F30">
        <w:rPr>
          <w:rStyle w:val="FontStyle12"/>
          <w:sz w:val="32"/>
          <w:szCs w:val="32"/>
        </w:rPr>
        <w:t>1</w:t>
      </w:r>
      <w:r w:rsidRPr="00C50F30">
        <w:rPr>
          <w:rStyle w:val="FontStyle12"/>
          <w:sz w:val="32"/>
          <w:szCs w:val="32"/>
          <w:lang w:val="en-US"/>
        </w:rPr>
        <w:t>D</w:t>
      </w:r>
      <w:r w:rsidRPr="00C50F30">
        <w:rPr>
          <w:rStyle w:val="FontStyle12"/>
          <w:sz w:val="32"/>
          <w:szCs w:val="32"/>
        </w:rPr>
        <w:t xml:space="preserve">-19 или переболевшие </w:t>
      </w:r>
      <w:r w:rsidRPr="00C50F30">
        <w:rPr>
          <w:rStyle w:val="FontStyle12"/>
          <w:sz w:val="32"/>
          <w:szCs w:val="32"/>
          <w:lang w:val="en-US"/>
        </w:rPr>
        <w:t>COVID</w:t>
      </w:r>
      <w:r w:rsidRPr="00C50F30">
        <w:rPr>
          <w:rStyle w:val="FontStyle12"/>
          <w:sz w:val="32"/>
          <w:szCs w:val="32"/>
        </w:rPr>
        <w:t xml:space="preserve">-19 и не имеющие иммуноглобулинов классов </w:t>
      </w:r>
      <w:r w:rsidRPr="00C50F30">
        <w:rPr>
          <w:rStyle w:val="FontStyle12"/>
          <w:sz w:val="32"/>
          <w:szCs w:val="32"/>
          <w:lang w:val="en-US"/>
        </w:rPr>
        <w:t>G</w:t>
      </w:r>
      <w:r w:rsidRPr="00C50F30">
        <w:rPr>
          <w:rStyle w:val="FontStyle12"/>
          <w:sz w:val="32"/>
          <w:szCs w:val="32"/>
        </w:rPr>
        <w:t xml:space="preserve"> и М к вирусу </w:t>
      </w:r>
      <w:r w:rsidRPr="00C50F30">
        <w:rPr>
          <w:rStyle w:val="FontStyle12"/>
          <w:sz w:val="32"/>
          <w:szCs w:val="32"/>
          <w:lang w:val="en-US"/>
        </w:rPr>
        <w:t>SARS</w:t>
      </w:r>
      <w:r w:rsidRPr="00C50F30">
        <w:rPr>
          <w:rStyle w:val="FontStyle12"/>
          <w:sz w:val="32"/>
          <w:szCs w:val="32"/>
        </w:rPr>
        <w:t>-</w:t>
      </w:r>
      <w:proofErr w:type="spellStart"/>
      <w:r w:rsidRPr="00C50F30">
        <w:rPr>
          <w:rStyle w:val="FontStyle12"/>
          <w:sz w:val="32"/>
          <w:szCs w:val="32"/>
          <w:lang w:val="en-US"/>
        </w:rPr>
        <w:t>CoV</w:t>
      </w:r>
      <w:proofErr w:type="spellEnd"/>
      <w:r w:rsidRPr="00C50F30">
        <w:rPr>
          <w:rStyle w:val="FontStyle12"/>
          <w:sz w:val="32"/>
          <w:szCs w:val="32"/>
        </w:rPr>
        <w:t>-2 по результатам лабораторных исследований.</w:t>
      </w:r>
    </w:p>
    <w:p w:rsidR="00D20A39" w:rsidRPr="00C50F30" w:rsidRDefault="00D20A39" w:rsidP="00D20A39">
      <w:pPr>
        <w:pStyle w:val="Style6"/>
        <w:widowControl/>
        <w:numPr>
          <w:ilvl w:val="0"/>
          <w:numId w:val="1"/>
        </w:numPr>
        <w:tabs>
          <w:tab w:val="left" w:pos="1010"/>
        </w:tabs>
        <w:spacing w:line="240" w:lineRule="auto"/>
        <w:ind w:left="720" w:firstLine="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Противопоказаниями к вакцинации являются:</w:t>
      </w:r>
    </w:p>
    <w:p w:rsidR="00D20A39" w:rsidRPr="00C50F30" w:rsidRDefault="00D20A39" w:rsidP="00D20A39">
      <w:pPr>
        <w:widowControl/>
        <w:contextualSpacing/>
        <w:jc w:val="both"/>
        <w:rPr>
          <w:sz w:val="32"/>
          <w:szCs w:val="32"/>
        </w:rPr>
      </w:pPr>
    </w:p>
    <w:p w:rsidR="00D20A39" w:rsidRPr="00C50F30" w:rsidRDefault="00D20A39" w:rsidP="00D20A39">
      <w:pPr>
        <w:pStyle w:val="Style9"/>
        <w:widowControl/>
        <w:numPr>
          <w:ilvl w:val="0"/>
          <w:numId w:val="2"/>
        </w:numPr>
        <w:tabs>
          <w:tab w:val="left" w:pos="163"/>
        </w:tabs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гиперчувствительность к какому-либо компоненту вакцины или вакцины, содержащей аналогичные компоненты;</w:t>
      </w:r>
    </w:p>
    <w:p w:rsidR="00D20A39" w:rsidRPr="00C50F30" w:rsidRDefault="00D20A39" w:rsidP="00D20A39">
      <w:pPr>
        <w:pStyle w:val="Style9"/>
        <w:widowControl/>
        <w:numPr>
          <w:ilvl w:val="0"/>
          <w:numId w:val="2"/>
        </w:numPr>
        <w:tabs>
          <w:tab w:val="left" w:pos="163"/>
        </w:tabs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тяжелые аллергические реакции в анамнезе;</w:t>
      </w:r>
    </w:p>
    <w:p w:rsidR="00D20A39" w:rsidRPr="00C50F30" w:rsidRDefault="00D20A39" w:rsidP="00D20A39">
      <w:pPr>
        <w:pStyle w:val="Style9"/>
        <w:widowControl/>
        <w:numPr>
          <w:ilvl w:val="0"/>
          <w:numId w:val="2"/>
        </w:numPr>
        <w:tabs>
          <w:tab w:val="left" w:pos="163"/>
        </w:tabs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острые инфекционные и неинфекционные заболевания;</w:t>
      </w:r>
    </w:p>
    <w:p w:rsidR="00D20A39" w:rsidRPr="00C50F30" w:rsidRDefault="00D20A39" w:rsidP="00D20A39">
      <w:pPr>
        <w:pStyle w:val="Style9"/>
        <w:widowControl/>
        <w:tabs>
          <w:tab w:val="left" w:pos="267"/>
        </w:tabs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-</w:t>
      </w:r>
      <w:r w:rsidRPr="00C50F30">
        <w:rPr>
          <w:rStyle w:val="FontStyle12"/>
          <w:sz w:val="32"/>
          <w:szCs w:val="32"/>
        </w:rPr>
        <w:tab/>
        <w:t>обострение хронических заболеваний (вакцинацию проводят через 2-4 недели после выздоровления или ремиссии);</w:t>
      </w:r>
    </w:p>
    <w:p w:rsidR="00D20A39" w:rsidRPr="00C50F30" w:rsidRDefault="00D20A39" w:rsidP="00D20A39">
      <w:pPr>
        <w:pStyle w:val="Style9"/>
        <w:widowControl/>
        <w:numPr>
          <w:ilvl w:val="0"/>
          <w:numId w:val="2"/>
        </w:numPr>
        <w:tabs>
          <w:tab w:val="left" w:pos="163"/>
        </w:tabs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беременность и период грудного вскармливания;</w:t>
      </w:r>
    </w:p>
    <w:p w:rsidR="00D20A39" w:rsidRPr="00C50F30" w:rsidRDefault="00D20A39" w:rsidP="00D20A39">
      <w:pPr>
        <w:pStyle w:val="Style9"/>
        <w:widowControl/>
        <w:numPr>
          <w:ilvl w:val="0"/>
          <w:numId w:val="2"/>
        </w:numPr>
        <w:tabs>
          <w:tab w:val="left" w:pos="163"/>
        </w:tabs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возраст до 18 лет.</w:t>
      </w:r>
    </w:p>
    <w:p w:rsidR="00D20A39" w:rsidRPr="00C50F30" w:rsidRDefault="00D20A39" w:rsidP="00D20A39">
      <w:pPr>
        <w:pStyle w:val="Style6"/>
        <w:widowControl/>
        <w:numPr>
          <w:ilvl w:val="0"/>
          <w:numId w:val="3"/>
        </w:numPr>
        <w:tabs>
          <w:tab w:val="left" w:pos="1010"/>
        </w:tabs>
        <w:spacing w:line="240" w:lineRule="auto"/>
        <w:ind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 на основании которых врач-специалист определяет отсутствие или наличие противопоказаний к вакцинации.</w:t>
      </w:r>
    </w:p>
    <w:p w:rsidR="00D20A39" w:rsidRPr="00C50F30" w:rsidRDefault="00D20A39" w:rsidP="00D20A39">
      <w:pPr>
        <w:pStyle w:val="Style3"/>
        <w:widowControl/>
        <w:spacing w:line="240" w:lineRule="auto"/>
        <w:ind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Врач расскажет Вам о возможных реакциях на вакцинацию и поможет заполнить информированное добровольное согласие на проведение вакцинации.</w:t>
      </w:r>
    </w:p>
    <w:p w:rsidR="00D20A39" w:rsidRPr="00C50F30" w:rsidRDefault="00D20A39" w:rsidP="00D20A39">
      <w:pPr>
        <w:pStyle w:val="Style6"/>
        <w:widowControl/>
        <w:numPr>
          <w:ilvl w:val="0"/>
          <w:numId w:val="4"/>
        </w:numPr>
        <w:tabs>
          <w:tab w:val="left" w:pos="1010"/>
        </w:tabs>
        <w:spacing w:line="240" w:lineRule="auto"/>
        <w:ind w:right="12"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Вакцинацию проводят в два этапа: вначале вводят компонент I в дозе 0,5 мл. Препарат вводят внутримышечно. На 21 день вводят компонент II в дозе 0,5 мл. Препарат вводят внутримышечно.</w:t>
      </w:r>
    </w:p>
    <w:p w:rsidR="00D20A39" w:rsidRPr="00C50F30" w:rsidRDefault="00D20A39" w:rsidP="00D20A39">
      <w:pPr>
        <w:pStyle w:val="Style6"/>
        <w:widowControl/>
        <w:numPr>
          <w:ilvl w:val="0"/>
          <w:numId w:val="4"/>
        </w:numPr>
        <w:tabs>
          <w:tab w:val="left" w:pos="1010"/>
        </w:tabs>
        <w:spacing w:line="240" w:lineRule="auto"/>
        <w:ind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D20A39" w:rsidRPr="00C50F30" w:rsidRDefault="00D20A39" w:rsidP="00D20A39">
      <w:pPr>
        <w:pStyle w:val="Style6"/>
        <w:widowControl/>
        <w:numPr>
          <w:ilvl w:val="0"/>
          <w:numId w:val="4"/>
        </w:numPr>
        <w:tabs>
          <w:tab w:val="left" w:pos="1010"/>
        </w:tabs>
        <w:spacing w:line="240" w:lineRule="auto"/>
        <w:ind w:firstLine="720"/>
        <w:contextualSpacing/>
        <w:jc w:val="left"/>
        <w:rPr>
          <w:rStyle w:val="FontStyle12"/>
          <w:sz w:val="32"/>
          <w:szCs w:val="32"/>
        </w:rPr>
      </w:pPr>
      <w:proofErr w:type="gramStart"/>
      <w:r w:rsidRPr="00C50F30">
        <w:rPr>
          <w:rStyle w:val="FontStyle12"/>
          <w:sz w:val="32"/>
          <w:szCs w:val="32"/>
        </w:rPr>
        <w:t>После проведения вакцинации (и после введения 1 компонента и после введения 2 компонента) в первые-вторые сутки могут развиваться и</w:t>
      </w:r>
      <w:r>
        <w:rPr>
          <w:rStyle w:val="FontStyle12"/>
          <w:sz w:val="32"/>
          <w:szCs w:val="32"/>
        </w:rPr>
        <w:t xml:space="preserve"> </w:t>
      </w:r>
      <w:r w:rsidRPr="00C50F30">
        <w:rPr>
          <w:rStyle w:val="FontStyle12"/>
          <w:sz w:val="32"/>
          <w:szCs w:val="32"/>
        </w:rPr>
        <w:t>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отёчность) реакции.</w:t>
      </w:r>
      <w:proofErr w:type="gramEnd"/>
    </w:p>
    <w:p w:rsidR="00D20A39" w:rsidRPr="00C50F30" w:rsidRDefault="00D20A39" w:rsidP="00D20A39">
      <w:pPr>
        <w:pStyle w:val="Style3"/>
        <w:widowControl/>
        <w:spacing w:line="240" w:lineRule="auto"/>
        <w:ind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 xml:space="preserve">Реже отмечаются тошнота, диспепсия, снижение аппетита, иногда </w:t>
      </w:r>
      <w:proofErr w:type="gramStart"/>
      <w:r w:rsidRPr="00C50F30">
        <w:rPr>
          <w:rStyle w:val="FontStyle12"/>
          <w:sz w:val="32"/>
          <w:szCs w:val="32"/>
        </w:rPr>
        <w:t>-у</w:t>
      </w:r>
      <w:proofErr w:type="gramEnd"/>
      <w:r w:rsidRPr="00C50F30">
        <w:rPr>
          <w:rStyle w:val="FontStyle12"/>
          <w:sz w:val="32"/>
          <w:szCs w:val="32"/>
        </w:rPr>
        <w:t xml:space="preserve">величение регионарных </w:t>
      </w:r>
      <w:proofErr w:type="spellStart"/>
      <w:r w:rsidRPr="00C50F30">
        <w:rPr>
          <w:rStyle w:val="FontStyle12"/>
          <w:sz w:val="32"/>
          <w:szCs w:val="32"/>
        </w:rPr>
        <w:t>лимфоузлов</w:t>
      </w:r>
      <w:proofErr w:type="spellEnd"/>
      <w:r w:rsidRPr="00C50F30">
        <w:rPr>
          <w:rStyle w:val="FontStyle12"/>
          <w:sz w:val="32"/>
          <w:szCs w:val="32"/>
        </w:rPr>
        <w:t>. Возможно развитие аллергических реакций.</w:t>
      </w:r>
    </w:p>
    <w:p w:rsidR="00D20A39" w:rsidRPr="00C50F30" w:rsidRDefault="00D20A39" w:rsidP="00D20A39">
      <w:pPr>
        <w:pStyle w:val="Style3"/>
        <w:widowControl/>
        <w:spacing w:line="240" w:lineRule="auto"/>
        <w:ind w:firstLine="720"/>
        <w:contextualSpacing/>
        <w:rPr>
          <w:rStyle w:val="FontStyle12"/>
          <w:sz w:val="32"/>
          <w:szCs w:val="32"/>
        </w:rPr>
      </w:pPr>
      <w:r w:rsidRPr="00C50F30">
        <w:rPr>
          <w:rStyle w:val="FontStyle13"/>
          <w:sz w:val="32"/>
          <w:szCs w:val="32"/>
        </w:rPr>
        <w:t xml:space="preserve">Рекомендуется </w:t>
      </w:r>
      <w:r w:rsidRPr="00C50F30">
        <w:rPr>
          <w:rStyle w:val="FontStyle12"/>
          <w:sz w:val="32"/>
          <w:szCs w:val="32"/>
        </w:rPr>
        <w:t>в течение 3-х 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D20A39" w:rsidRPr="00C50F30" w:rsidRDefault="00D20A39" w:rsidP="00D20A39">
      <w:pPr>
        <w:pStyle w:val="Style3"/>
        <w:widowControl/>
        <w:spacing w:line="240" w:lineRule="auto"/>
        <w:contextualSpacing/>
        <w:rPr>
          <w:rStyle w:val="FontStyle12"/>
          <w:sz w:val="32"/>
          <w:szCs w:val="32"/>
        </w:rPr>
      </w:pPr>
      <w:r w:rsidRPr="00C50F30">
        <w:rPr>
          <w:rStyle w:val="FontStyle12"/>
          <w:sz w:val="32"/>
          <w:szCs w:val="32"/>
        </w:rPr>
        <w:t>При покраснении, отечности, болезненности места вакцинации принять антигистаминные средства. При повышении температуры тела после вакцинации - нестероидные противовоспалительные средства.</w:t>
      </w:r>
    </w:p>
    <w:p w:rsidR="00D20A39" w:rsidRPr="00C50F30" w:rsidRDefault="00D20A39" w:rsidP="00D20A39">
      <w:pPr>
        <w:pStyle w:val="Style8"/>
        <w:widowControl/>
        <w:spacing w:line="240" w:lineRule="auto"/>
        <w:ind w:right="12" w:firstLine="720"/>
        <w:contextualSpacing/>
        <w:rPr>
          <w:rStyle w:val="FontStyle13"/>
          <w:sz w:val="32"/>
          <w:szCs w:val="32"/>
        </w:rPr>
      </w:pPr>
      <w:r w:rsidRPr="00C50F30">
        <w:rPr>
          <w:rStyle w:val="FontStyle13"/>
          <w:sz w:val="32"/>
          <w:szCs w:val="32"/>
        </w:rPr>
        <w:t xml:space="preserve">Вакцина против </w:t>
      </w:r>
      <w:r w:rsidRPr="00C50F30">
        <w:rPr>
          <w:rStyle w:val="FontStyle13"/>
          <w:sz w:val="32"/>
          <w:szCs w:val="32"/>
          <w:lang w:val="en-US"/>
        </w:rPr>
        <w:t>COVID</w:t>
      </w:r>
      <w:r w:rsidRPr="00C50F30">
        <w:rPr>
          <w:rStyle w:val="FontStyle13"/>
          <w:sz w:val="32"/>
          <w:szCs w:val="32"/>
        </w:rPr>
        <w:t>-19 не отменяет для привитого пациента необходимость носить маски и перчатки, а также соблюдать социальную дистанцию.</w:t>
      </w:r>
    </w:p>
    <w:p w:rsidR="00B70565" w:rsidRDefault="00B70565"/>
    <w:sectPr w:rsidR="00B70565" w:rsidSect="00D20A39">
      <w:headerReference w:type="default" r:id="rId5"/>
      <w:footerReference w:type="default" r:id="rId6"/>
      <w:footerReference w:type="first" r:id="rId7"/>
      <w:pgSz w:w="11905" w:h="16837"/>
      <w:pgMar w:top="779" w:right="889" w:bottom="1440" w:left="16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97" w:rsidRDefault="00D20A39">
    <w:pPr>
      <w:pStyle w:val="Style1"/>
      <w:widowControl/>
      <w:spacing w:line="240" w:lineRule="auto"/>
      <w:ind w:left="4668" w:right="11"/>
      <w:jc w:val="both"/>
      <w:rPr>
        <w:rStyle w:val="FontStyle11"/>
      </w:rPr>
    </w:pPr>
    <w:r>
      <w:rPr>
        <w:rStyle w:val="FontStyle11"/>
      </w:rPr>
      <w:fldChar w:fldCharType="begin"/>
    </w:r>
    <w:r>
      <w:rPr>
        <w:rStyle w:val="FontStyle11"/>
      </w:rPr>
      <w:instrText>PAGE</w:instrText>
    </w:r>
    <w:r>
      <w:rPr>
        <w:rStyle w:val="FontStyle11"/>
      </w:rPr>
      <w:fldChar w:fldCharType="separate"/>
    </w:r>
    <w:r>
      <w:rPr>
        <w:rStyle w:val="FontStyle11"/>
        <w:noProof/>
      </w:rPr>
      <w:t>2</w:t>
    </w:r>
    <w:r>
      <w:rPr>
        <w:rStyle w:val="FontStyle1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97" w:rsidRDefault="00D20A39">
    <w:pPr>
      <w:widowControl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97" w:rsidRDefault="00D20A39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20E698"/>
    <w:lvl w:ilvl="0">
      <w:numFmt w:val="bullet"/>
      <w:lvlText w:val="*"/>
      <w:lvlJc w:val="left"/>
    </w:lvl>
  </w:abstractNum>
  <w:abstractNum w:abstractNumId="1">
    <w:nsid w:val="23AC42AF"/>
    <w:multiLevelType w:val="singleLevel"/>
    <w:tmpl w:val="0E82D950"/>
    <w:lvl w:ilvl="0">
      <w:start w:val="1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">
    <w:nsid w:val="6DEF4731"/>
    <w:multiLevelType w:val="singleLevel"/>
    <w:tmpl w:val="BB4855AE"/>
    <w:lvl w:ilvl="0">
      <w:start w:val="4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3">
    <w:nsid w:val="74B21311"/>
    <w:multiLevelType w:val="singleLevel"/>
    <w:tmpl w:val="56A0C4BC"/>
    <w:lvl w:ilvl="0">
      <w:start w:val="3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20A39"/>
    <w:rsid w:val="001C21B3"/>
    <w:rsid w:val="0063239A"/>
    <w:rsid w:val="006825DB"/>
    <w:rsid w:val="009D6BD7"/>
    <w:rsid w:val="00B70565"/>
    <w:rsid w:val="00C60298"/>
    <w:rsid w:val="00D20A39"/>
    <w:rsid w:val="00D41C72"/>
    <w:rsid w:val="00F5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20A39"/>
    <w:pPr>
      <w:spacing w:line="215" w:lineRule="exact"/>
      <w:jc w:val="center"/>
    </w:pPr>
  </w:style>
  <w:style w:type="paragraph" w:customStyle="1" w:styleId="Style3">
    <w:name w:val="Style3"/>
    <w:basedOn w:val="a"/>
    <w:uiPriority w:val="99"/>
    <w:rsid w:val="00D20A39"/>
    <w:pPr>
      <w:spacing w:line="319" w:lineRule="exact"/>
      <w:ind w:firstLine="708"/>
      <w:jc w:val="both"/>
    </w:pPr>
  </w:style>
  <w:style w:type="paragraph" w:customStyle="1" w:styleId="Style5">
    <w:name w:val="Style5"/>
    <w:basedOn w:val="a"/>
    <w:uiPriority w:val="99"/>
    <w:rsid w:val="00D20A39"/>
    <w:pPr>
      <w:spacing w:line="366" w:lineRule="exact"/>
      <w:ind w:firstLine="2683"/>
    </w:pPr>
  </w:style>
  <w:style w:type="paragraph" w:customStyle="1" w:styleId="Style6">
    <w:name w:val="Style6"/>
    <w:basedOn w:val="a"/>
    <w:uiPriority w:val="99"/>
    <w:rsid w:val="00D20A39"/>
    <w:pPr>
      <w:spacing w:line="314" w:lineRule="exact"/>
      <w:ind w:firstLine="732"/>
      <w:jc w:val="both"/>
    </w:pPr>
  </w:style>
  <w:style w:type="paragraph" w:customStyle="1" w:styleId="Style7">
    <w:name w:val="Style7"/>
    <w:basedOn w:val="a"/>
    <w:uiPriority w:val="99"/>
    <w:rsid w:val="00D20A39"/>
    <w:pPr>
      <w:jc w:val="center"/>
    </w:pPr>
  </w:style>
  <w:style w:type="paragraph" w:customStyle="1" w:styleId="Style8">
    <w:name w:val="Style8"/>
    <w:basedOn w:val="a"/>
    <w:uiPriority w:val="99"/>
    <w:rsid w:val="00D20A39"/>
    <w:pPr>
      <w:spacing w:line="314" w:lineRule="exact"/>
      <w:ind w:firstLine="708"/>
      <w:jc w:val="both"/>
    </w:pPr>
  </w:style>
  <w:style w:type="paragraph" w:customStyle="1" w:styleId="Style9">
    <w:name w:val="Style9"/>
    <w:basedOn w:val="a"/>
    <w:uiPriority w:val="99"/>
    <w:rsid w:val="00D20A39"/>
    <w:pPr>
      <w:spacing w:line="314" w:lineRule="exact"/>
      <w:jc w:val="both"/>
    </w:pPr>
  </w:style>
  <w:style w:type="character" w:customStyle="1" w:styleId="FontStyle11">
    <w:name w:val="Font Style11"/>
    <w:basedOn w:val="a0"/>
    <w:uiPriority w:val="99"/>
    <w:rsid w:val="00D20A3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D20A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20A3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p130</dc:creator>
  <cp:lastModifiedBy>p130</cp:lastModifiedBy>
  <cp:revision>1</cp:revision>
  <dcterms:created xsi:type="dcterms:W3CDTF">2021-01-20T07:51:00Z</dcterms:created>
  <dcterms:modified xsi:type="dcterms:W3CDTF">2021-01-20T07:51:00Z</dcterms:modified>
</cp:coreProperties>
</file>